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60"/>
        <w:rPr/>
      </w:pPr>
      <w:bookmarkStart w:id="0" w:name="__DdeLink__34_747335107"/>
      <w:r>
        <w:rPr/>
        <w:t>Расширение конфигурации Дубли марок для 1С:Розница</w:t>
      </w:r>
      <w:bookmarkEnd w:id="0"/>
      <w:r>
        <w:rPr/>
        <w:t xml:space="preserve"> 2.2.6.28</w:t>
      </w:r>
    </w:p>
    <w:p>
      <w:pPr>
        <w:pStyle w:val="2"/>
        <w:numPr>
          <w:ilvl w:val="1"/>
          <w:numId w:val="1"/>
        </w:numPr>
        <w:rPr>
          <w:b/>
          <w:b/>
        </w:rPr>
      </w:pPr>
      <w:r>
        <w:rPr/>
        <w:t>Описание функционала:</w:t>
      </w:r>
    </w:p>
    <w:p>
      <w:pPr>
        <w:pStyle w:val="Style19"/>
        <w:rPr/>
      </w:pPr>
      <w:r>
        <w:rPr>
          <w:b/>
        </w:rPr>
        <w:t>0. Контроль дулбей акцизных марок при продаже.</w:t>
      </w:r>
    </w:p>
    <w:p>
      <w:pPr>
        <w:pStyle w:val="Style19"/>
        <w:rPr/>
      </w:pPr>
      <w:r>
        <w:rPr/>
        <w:t>Росалкогольрегулирование запустил сервис проверки марки перед продажей и если проверка не пройдена, то и бутылка не продастся. Хорошо бы, но два НО. Во-первых, если проверка не уложилась в отведенные 5 сек, то она не проводится и бутылка продается (кратковременный разрыв связи). При повторной попытке продать эту бутылку проверка не проводится вообще. Во-вторых такие попытки все равно фиксируются Росалкогольрегулированием и по их заявлению могут быть основанием для наложения штрафных санкций.</w:t>
      </w:r>
    </w:p>
    <w:p>
      <w:pPr>
        <w:pStyle w:val="Style19"/>
        <w:rPr>
          <w:b/>
          <w:b/>
        </w:rPr>
      </w:pPr>
      <w:r>
        <w:rPr/>
        <w:drawing>
          <wp:inline distT="0" distB="0" distL="0" distR="0">
            <wp:extent cx="5936615" cy="31750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9"/>
        <w:rPr>
          <w:b/>
          <w:b/>
        </w:rPr>
      </w:pPr>
      <w:r>
        <w:rPr>
          <w:b/>
        </w:rPr>
        <w:br/>
        <w:t>1. Подбор товара сразу по акцизной марке ВО ВСЕХ ДОКУМЕНТАХ с табличной частью Товары и в РМК минуя штрихкод бутылки.</w:t>
      </w:r>
    </w:p>
    <w:p>
      <w:pPr>
        <w:pStyle w:val="Style19"/>
        <w:rPr/>
      </w:pPr>
      <w:r>
        <w:rPr/>
        <w:t xml:space="preserve">Так как поле EAN13 (штрихкод бутылки) для передачи в РАР необязательно и по акцизной марке можно определить товар (по установленному соответствию Классификатора алкогольной продукции и Номенклатуры) можно существенно упростить работу товароведа и кассира не вводя штрикоды бутылок. Что и сделано в расширении. </w:t>
      </w:r>
    </w:p>
    <w:p>
      <w:pPr>
        <w:pStyle w:val="Style19"/>
        <w:rPr/>
      </w:pPr>
      <w:r>
        <w:rPr/>
        <w:t>Итак, алкоголь с акцизными марками сразу сканируем по акцизной марке, не все прочее (пиво, сидры, продукты) – заводим штрихкод. Механизм работы со штрихкодами сохранен, так что возможно подбирать и акцизный алкоголь любым способом. Рекомендуем также запрограммировать сканер, чтобы он не читал маленькую акцизную марке DataMatrix.</w:t>
      </w:r>
    </w:p>
    <w:p>
      <w:pPr>
        <w:pStyle w:val="Style19"/>
        <w:rPr/>
      </w:pPr>
      <w:r>
        <w:rPr/>
        <w:t xml:space="preserve">(например код для популярного сканера honeywell 1450g </w:t>
      </w:r>
      <w:r>
        <w:rPr/>
        <w:drawing>
          <wp:inline distT="0" distB="0" distL="0" distR="0">
            <wp:extent cx="2419350" cy="1028700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)</w:t>
      </w:r>
    </w:p>
    <w:p>
      <w:pPr>
        <w:pStyle w:val="Style19"/>
        <w:rPr>
          <w:b/>
          <w:b/>
        </w:rPr>
      </w:pPr>
      <w:r>
        <w:rPr/>
        <w:t>Помимо ускорения работы исключается пересорт разных алкодов с одним EAN13 бутылки.</w:t>
      </w:r>
    </w:p>
    <w:p>
      <w:pPr>
        <w:pStyle w:val="Style19"/>
        <w:rPr>
          <w:b/>
          <w:b/>
        </w:rPr>
      </w:pPr>
      <w:r>
        <w:rPr>
          <w:b/>
        </w:rPr>
        <w:t xml:space="preserve">2. контроль остатков по второму регистру при продаже. </w:t>
      </w:r>
    </w:p>
    <w:p>
      <w:pPr>
        <w:pStyle w:val="Style19"/>
        <w:rPr/>
      </w:pPr>
      <w:r>
        <w:rPr/>
        <w:t xml:space="preserve"> </w:t>
      </w:r>
      <w:r>
        <w:rPr/>
        <w:t>При правильном учете в магазине приход алкоголя сначала подтверждается (падает на первый регистр) потом товар переводится на второй регистр и уже со второго осуществляется продажа. Исходя из этой схемы настроен контроль остатков.</w:t>
      </w:r>
    </w:p>
    <w:p>
      <w:pPr>
        <w:pStyle w:val="Style19"/>
        <w:rPr/>
      </w:pPr>
      <w:r>
        <w:rPr/>
        <w:t>Товаровед периодически (раз в несколько дней) запрашивает перед началом смены остатки из ЕГАИС. Последний проведенных документ Остатки по второму регистру является отправной точкой контроля. При продаже от этого документа считается приход (проведенные документы Передача в торговый зал, Оприходование) и расход (документы Чек, ОтчетККМ, Возврат из торгового зала, Списание). Такая схема показалась самой надежной и максимально близкой к данным в ЕГАИС.</w:t>
      </w:r>
    </w:p>
    <w:p>
      <w:pPr>
        <w:pStyle w:val="Style19"/>
        <w:rPr/>
      </w:pPr>
      <w:r>
        <w:rPr/>
        <w:t>В настройках можно выбрать три варианта: не контролировать, предупреждать и контролировать.</w:t>
      </w:r>
    </w:p>
    <w:p>
      <w:pPr>
        <w:pStyle w:val="Style19"/>
        <w:rPr/>
      </w:pPr>
      <w:r>
        <w:rPr/>
        <w:drawing>
          <wp:inline distT="0" distB="0" distL="0" distR="0">
            <wp:extent cx="5930900" cy="3416300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9"/>
        <w:rPr/>
      </w:pPr>
      <w:r>
        <w:rPr/>
        <w:drawing>
          <wp:inline distT="0" distB="0" distL="0" distR="0">
            <wp:extent cx="5939155" cy="4348480"/>
            <wp:effectExtent l="0" t="0" r="0" b="0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434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9"/>
        <w:rPr/>
      </w:pPr>
      <w:r>
        <w:rPr/>
      </w:r>
    </w:p>
    <w:p>
      <w:pPr>
        <w:pStyle w:val="Style19"/>
        <w:rPr>
          <w:b/>
          <w:b/>
        </w:rPr>
      </w:pPr>
      <w:r>
        <w:rPr>
          <w:b/>
        </w:rPr>
        <w:t>3. контроль МРЦ на алкоголь в документе Установка цен и в РМК при продаже.</w:t>
      </w:r>
    </w:p>
    <w:p>
      <w:pPr>
        <w:pStyle w:val="Style19"/>
        <w:rPr>
          <w:b/>
          <w:b/>
        </w:rPr>
      </w:pPr>
      <w:r>
        <w:rPr/>
        <w:t xml:space="preserve">Важный момент – контроль МРЦ. Осуществляется в двух местах: при проведении документа Установка цен и при продаже (вдруг цена была установлена давно и к моменту продажи МРЦ поменялось). В следующем обновлении включу контроль МРЦ и на </w:t>
      </w:r>
      <w:r>
        <w:rPr>
          <w:b/>
        </w:rPr>
        <w:t>входящие цены от поставщика</w:t>
      </w:r>
      <w:r>
        <w:rPr/>
        <w:t>.</w:t>
      </w:r>
    </w:p>
    <w:p>
      <w:pPr>
        <w:pStyle w:val="Style19"/>
        <w:rPr/>
      </w:pPr>
      <w:r>
        <w:rPr>
          <w:b/>
        </w:rPr>
        <w:t>4. контроль дубля акцизной марки в документе Пересчет.</w:t>
      </w:r>
      <w:r>
        <w:rPr/>
        <w:t xml:space="preserve"> </w:t>
      </w:r>
    </w:p>
    <w:p>
      <w:pPr>
        <w:pStyle w:val="Style19"/>
        <w:rPr>
          <w:b/>
          <w:b/>
        </w:rPr>
      </w:pPr>
      <w:r>
        <w:rPr/>
        <w:t>Если остатки магазина невелики, инвентаризацию быстрее провести побутылочным сканированием по акцизной марке. При этом если одну бутылку отсканировали случайно два раза, программа не пропустит дубль и не изменит количество факт (в текущем релизе список отсканированных марок не сохраняется после закрытия документа и пересчет нужно проводить за один сеанс. В следующем обновлении сделаю сохранение марок )</w:t>
      </w:r>
    </w:p>
    <w:p>
      <w:pPr>
        <w:pStyle w:val="Style19"/>
        <w:rPr>
          <w:b/>
          <w:b/>
        </w:rPr>
      </w:pPr>
      <w:r>
        <w:rPr>
          <w:b/>
        </w:rPr>
        <w:t>5. механизм замены товара на товар с П/У при вводе поступления на основании поступления ЕГАИС</w:t>
      </w:r>
    </w:p>
    <w:p>
      <w:pPr>
        <w:pStyle w:val="Style19"/>
        <w:rPr/>
      </w:pPr>
      <w:r>
        <w:rPr/>
        <w:t xml:space="preserve">П/У – подарочная упаковка – головная боль товароведа. Алкогольный код на простой бутылке и бутылке в П/У обычно один, а номенклатуры должно быть две (хотя бы из-за разных продажных цен на эти позиции). </w:t>
      </w:r>
    </w:p>
    <w:p>
      <w:pPr>
        <w:pStyle w:val="Style19"/>
        <w:rPr/>
      </w:pPr>
      <w:r>
        <w:rPr/>
        <w:t>Механизм работы с П/У такой: на основании ТТН ЕГАИС вводится поступление. Если пришла бутылка в П/У, нажимаем кнопку «Выбрать упаковку» и в выпадающем списке выбираем уже созданную или создаем новую, указав наименование упаковки. (П/У, П/У+бокал и т.д.). При этом создается копия номенклатуры, содержащая в конце наименования название упаковки и тоже привязанная к данному алкогольному коду.</w:t>
      </w:r>
    </w:p>
    <w:p>
      <w:pPr>
        <w:pStyle w:val="Style19"/>
        <w:rPr>
          <w:b/>
          <w:b/>
        </w:rPr>
      </w:pPr>
      <w:r>
        <w:rPr/>
        <w:drawing>
          <wp:inline distT="0" distB="0" distL="0" distR="0">
            <wp:extent cx="5936615" cy="3957320"/>
            <wp:effectExtent l="0" t="0" r="0" b="0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9"/>
        <w:rPr>
          <w:b/>
          <w:b/>
        </w:rPr>
      </w:pPr>
      <w:r>
        <w:rPr>
          <w:b/>
        </w:rPr>
        <w:t>6. контроль и перезапуск службы УТМ из интерфейса РМК.</w:t>
      </w:r>
    </w:p>
    <w:p>
      <w:pPr>
        <w:pStyle w:val="Style19"/>
        <w:rPr/>
      </w:pPr>
      <w:r>
        <w:rPr/>
        <w:t>Рабочее место кассира с периодичность 30 сек проверяет работоспособность УТМ-а и если он остановился – сигнализирует. Лучше предпринять действия заранее, а не когда покупателю отсканирован ящик алкоголя :) Если службы установлены на кассовом компьютере, по ссылке «Запустить службы?» в РМК будет проведен запуск служб.</w:t>
      </w:r>
    </w:p>
    <w:p>
      <w:pPr>
        <w:pStyle w:val="Style19"/>
        <w:spacing w:before="280" w:after="280"/>
        <w:rPr/>
      </w:pPr>
      <w:r>
        <w:rPr/>
        <w:drawing>
          <wp:inline distT="0" distB="0" distL="0" distR="0">
            <wp:extent cx="5930900" cy="3416300"/>
            <wp:effectExtent l="0" t="0" r="0" b="0"/>
            <wp:docPr id="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Заголовок 1"/>
    <w:basedOn w:val="Normal"/>
    <w:next w:val="Normal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2">
    <w:name w:val="Основной шрифт абзаца"/>
    <w:qFormat/>
    <w:rPr/>
  </w:style>
  <w:style w:type="character" w:styleId="Style13">
    <w:name w:val="Выделение жирным"/>
    <w:basedOn w:val="Style12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;Arial" w:hAnsi="Liberation Sans;Arial" w:eastAsia="Lucida Sans Unicode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Обычный (веб)"/>
    <w:basedOn w:val="Normal"/>
    <w:qFormat/>
    <w:pPr>
      <w:spacing w:before="280" w:after="280"/>
    </w:pPr>
    <w:rPr/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Application>LibreOffice/5.0.3.2$Windows_x86 LibreOffice_project/e5f16313668ac592c1bfb310f4390624e3dbfb75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2018-01-19T12:42:27Z</dcterms:created>
  <dc:language>ru-RU</dc:language>
  <dcterms:modified xsi:type="dcterms:W3CDTF">2018-01-19T12:41:32Z</dcterms:modified>
  <cp:revision>3</cp:revision>
  <dc:title>Расширение конфигурации Дубли марок для 1С:Розница 2</dc:title>
</cp:coreProperties>
</file>